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_GB2312" w:eastAsia="仿宋_GB2312" w:cs="仿宋_GB2312"/>
          <w:sz w:val="48"/>
          <w:szCs w:val="48"/>
        </w:rPr>
      </w:pPr>
      <w:bookmarkStart w:id="0" w:name="_GoBack"/>
      <w:r>
        <w:rPr>
          <w:rFonts w:ascii="仿宋_GB2312" w:eastAsia="仿宋_GB2312" w:cs="仿宋_GB2312"/>
          <w:color w:val="000000"/>
          <w:sz w:val="48"/>
          <w:szCs w:val="48"/>
        </w:rPr>
        <w:t>新建综合楼项目</w:t>
      </w:r>
      <w:r>
        <w:rPr>
          <w:rFonts w:hint="default" w:ascii="仿宋_GB2312" w:eastAsia="仿宋_GB2312" w:cs="仿宋_GB2312"/>
          <w:sz w:val="48"/>
          <w:szCs w:val="48"/>
        </w:rPr>
        <w:t>支出绩效评价自评报告</w:t>
      </w:r>
    </w:p>
    <w:bookmarkEnd w:id="0"/>
    <w:p>
      <w:pPr>
        <w:pStyle w:val="3"/>
        <w:ind w:firstLine="320" w:firstLineChars="100"/>
        <w:rPr>
          <w:rFonts w:hint="default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新建综合楼项目</w:t>
      </w:r>
      <w:r>
        <w:rPr>
          <w:rFonts w:hint="default" w:ascii="仿宋_GB2312" w:eastAsia="仿宋_GB2312" w:cs="仿宋_GB2312"/>
          <w:sz w:val="32"/>
          <w:szCs w:val="32"/>
        </w:rPr>
        <w:t>自评综述：根据年初设定的绩效目标，项目自评得分100分。全年预算数为6459.1万元，执行数为1459.1万元，完成预算的100%</w:t>
      </w:r>
      <w:r>
        <w:rPr>
          <w:rFonts w:ascii="仿宋_GB2312" w:eastAsia="仿宋_GB2312" w:cs="仿宋_GB2312"/>
          <w:sz w:val="32"/>
          <w:szCs w:val="32"/>
        </w:rPr>
        <w:t>，其中5</w:t>
      </w:r>
      <w:r>
        <w:rPr>
          <w:rFonts w:hint="default" w:ascii="仿宋_GB2312" w:eastAsia="仿宋_GB2312" w:cs="仿宋_GB2312"/>
          <w:sz w:val="32"/>
          <w:szCs w:val="32"/>
        </w:rPr>
        <w:t>000</w:t>
      </w:r>
      <w:r>
        <w:rPr>
          <w:rFonts w:ascii="仿宋_GB2312" w:eastAsia="仿宋_GB2312" w:cs="仿宋_GB2312"/>
          <w:sz w:val="32"/>
          <w:szCs w:val="32"/>
        </w:rPr>
        <w:t>万元为</w:t>
      </w:r>
      <w:r>
        <w:rPr>
          <w:rFonts w:hint="default" w:ascii="仿宋_GB2312" w:eastAsia="仿宋_GB2312" w:cs="仿宋_GB2312"/>
          <w:color w:val="000000"/>
          <w:sz w:val="32"/>
          <w:szCs w:val="32"/>
        </w:rPr>
        <w:t>政府性基金预算</w:t>
      </w:r>
      <w:r>
        <w:rPr>
          <w:rFonts w:ascii="仿宋_GB2312" w:eastAsia="仿宋_GB2312" w:cs="仿宋_GB2312"/>
          <w:color w:val="000000"/>
          <w:sz w:val="32"/>
          <w:szCs w:val="32"/>
        </w:rPr>
        <w:t>、1</w:t>
      </w:r>
      <w:r>
        <w:rPr>
          <w:rFonts w:hint="default" w:ascii="仿宋_GB2312" w:eastAsia="仿宋_GB2312" w:cs="仿宋_GB2312"/>
          <w:color w:val="000000"/>
          <w:sz w:val="32"/>
          <w:szCs w:val="32"/>
        </w:rPr>
        <w:t>459.1</w:t>
      </w:r>
      <w:r>
        <w:rPr>
          <w:rFonts w:ascii="仿宋_GB2312" w:eastAsia="仿宋_GB2312" w:cs="仿宋_GB2312"/>
          <w:color w:val="000000"/>
          <w:sz w:val="32"/>
          <w:szCs w:val="32"/>
        </w:rPr>
        <w:t>万元为</w:t>
      </w:r>
      <w:r>
        <w:rPr>
          <w:rFonts w:hint="default" w:ascii="仿宋_GB2312" w:eastAsia="仿宋_GB2312" w:cs="仿宋_GB2312"/>
          <w:color w:val="000000"/>
          <w:sz w:val="32"/>
          <w:szCs w:val="32"/>
        </w:rPr>
        <w:t>一般公共预算</w:t>
      </w:r>
      <w:r>
        <w:rPr>
          <w:rFonts w:ascii="仿宋_GB2312" w:eastAsia="仿宋_GB2312" w:cs="仿宋_GB2312"/>
          <w:color w:val="000000"/>
          <w:sz w:val="32"/>
          <w:szCs w:val="32"/>
        </w:rPr>
        <w:t>。</w:t>
      </w:r>
    </w:p>
    <w:p>
      <w:pPr>
        <w:autoSpaceDE w:val="0"/>
        <w:autoSpaceDN w:val="0"/>
        <w:ind w:firstLine="643" w:firstLineChars="200"/>
        <w:jc w:val="both"/>
        <w:rPr>
          <w:rFonts w:hint="default" w:ascii="仿宋_GB2312" w:eastAsia="仿宋_GB2312" w:cs="仿宋_GB2312"/>
          <w:b/>
          <w:sz w:val="32"/>
          <w:szCs w:val="32"/>
        </w:rPr>
      </w:pPr>
      <w:r>
        <w:rPr>
          <w:rFonts w:hint="default" w:ascii="仿宋_GB2312" w:eastAsia="仿宋_GB2312" w:cs="仿宋_GB2312"/>
          <w:b/>
          <w:sz w:val="32"/>
          <w:szCs w:val="32"/>
        </w:rPr>
        <w:t>项目绩效目标完成情况：</w:t>
      </w:r>
      <w:r>
        <w:rPr>
          <w:rFonts w:ascii="仿宋_GB2312" w:eastAsia="仿宋_GB2312" w:cs="仿宋_GB2312"/>
          <w:sz w:val="32"/>
          <w:szCs w:val="32"/>
        </w:rPr>
        <w:t>本单位截止到2020年底，新建综合楼的工程进度、资金到位率、资金使用率、付款及时率都达到了预算设定的目标值，工程正在有条不紊的建设中。工程完工后，相信能够使乌海市人民医院的医疗硬件实力再上一个台阶，为乌海市及周边地区的医疗服务提供更好的保障。</w:t>
      </w:r>
    </w:p>
    <w:p>
      <w:pPr>
        <w:autoSpaceDE w:val="0"/>
        <w:autoSpaceDN w:val="0"/>
        <w:ind w:firstLine="643" w:firstLineChars="200"/>
        <w:jc w:val="both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eastAsia="仿宋_GB2312" w:cs="仿宋_GB2312"/>
          <w:b/>
          <w:sz w:val="32"/>
          <w:szCs w:val="32"/>
        </w:rPr>
        <w:t>发现的主要问题及原因：</w:t>
      </w:r>
      <w:r>
        <w:rPr>
          <w:rFonts w:hint="default" w:ascii="仿宋_GB2312" w:eastAsia="仿宋_GB2312" w:cs="仿宋_GB2312"/>
          <w:sz w:val="32"/>
          <w:szCs w:val="32"/>
        </w:rPr>
        <w:t>无。</w:t>
      </w:r>
    </w:p>
    <w:p>
      <w:pPr>
        <w:rPr>
          <w:rFonts w:hint="default" w:asci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34511"/>
    <w:rsid w:val="4A23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ind w:left="640" w:leftChars="200"/>
      <w:outlineLvl w:val="0"/>
    </w:pPr>
    <w:rPr>
      <w:rFonts w:hint="default" w:ascii="Arial" w:hAnsi="Arial" w:eastAsia="仿宋_GB2312"/>
      <w:b/>
      <w:sz w:val="32"/>
      <w:szCs w:val="32"/>
    </w:rPr>
  </w:style>
  <w:style w:type="paragraph" w:styleId="3">
    <w:name w:val="Body Text Indent"/>
    <w:basedOn w:val="1"/>
    <w:next w:val="4"/>
    <w:qFormat/>
    <w:uiPriority w:val="0"/>
    <w:pPr>
      <w:ind w:left="30"/>
    </w:pPr>
    <w:rPr>
      <w:rFonts w:cs="宋体"/>
    </w:rPr>
  </w:style>
  <w:style w:type="paragraph" w:styleId="4">
    <w:name w:val="toc 2"/>
    <w:basedOn w:val="1"/>
    <w:next w:val="1"/>
    <w:qFormat/>
    <w:uiPriority w:val="0"/>
    <w:pPr>
      <w:ind w:left="420"/>
      <w:jc w:val="center"/>
    </w:pPr>
    <w:rPr>
      <w:rFonts w:ascii="黑体" w:eastAsia="黑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2022-09-06T08:48:00Z</dcterms:created>
  <dc:creator>Administrator</dc:creator>
  <cp:lastModifiedBy>Administrator</cp:lastModifiedBy>
  <dcterms:modified xsi:type="dcterms:W3CDTF">2022-09-06T08:49:08Z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A7151F92A04C4290B0911117D418ED5B</vt:lpwstr>
  </property>
</Properties>
</file>